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Maryland Seafood Marketing Advisory Commission</w:t>
        <w:br w:type="textWrapping"/>
        <w:t xml:space="preserve">Minutes from October 23, 2025 Meeting </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Commissioners in Attendance: </w:t>
      </w:r>
      <w:r w:rsidDel="00000000" w:rsidR="00000000" w:rsidRPr="00000000">
        <w:rPr>
          <w:rFonts w:ascii="Times New Roman" w:cs="Times New Roman" w:eastAsia="Times New Roman" w:hAnsi="Times New Roman"/>
          <w:sz w:val="24"/>
          <w:szCs w:val="24"/>
          <w:rtl w:val="0"/>
        </w:rPr>
        <w:t xml:space="preserve">Stephanie Pazzaglia, Stephan Abel, Stephen Howard, George O’Donnell, Cassie Shirk, Dan Worrell, Brook Hayden</w:t>
      </w:r>
      <w:r w:rsidDel="00000000" w:rsidR="00000000" w:rsidRPr="00000000">
        <w:rPr>
          <w:rtl w:val="0"/>
        </w:rPr>
      </w:r>
    </w:p>
    <w:p w:rsidR="00000000" w:rsidDel="00000000" w:rsidP="00000000" w:rsidRDefault="00000000" w:rsidRPr="00000000" w14:paraId="0000000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Commissioners Absent:</w:t>
      </w:r>
      <w:r w:rsidDel="00000000" w:rsidR="00000000" w:rsidRPr="00000000">
        <w:rPr>
          <w:rFonts w:ascii="Times New Roman" w:cs="Times New Roman" w:eastAsia="Times New Roman" w:hAnsi="Times New Roman"/>
          <w:sz w:val="24"/>
          <w:szCs w:val="24"/>
          <w:rtl w:val="0"/>
        </w:rPr>
        <w:t xml:space="preserve"> Jason Ruth,, Laura Moreno-Davis, Bill Sieling, Kyle Gilbert</w:t>
      </w:r>
    </w:p>
    <w:p w:rsidR="00000000" w:rsidDel="00000000" w:rsidP="00000000" w:rsidRDefault="00000000" w:rsidRPr="00000000" w14:paraId="000000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Attendees:</w:t>
      </w:r>
      <w:r w:rsidDel="00000000" w:rsidR="00000000" w:rsidRPr="00000000">
        <w:rPr>
          <w:rFonts w:ascii="Times New Roman" w:cs="Times New Roman" w:eastAsia="Times New Roman" w:hAnsi="Times New Roman"/>
          <w:sz w:val="24"/>
          <w:szCs w:val="24"/>
          <w:rtl w:val="0"/>
        </w:rPr>
        <w:t xml:space="preserve"> Matthew Scales, Mark Powell, Kristin Hanna, Ben Mumford, Barrett Henderson, Randy Farmer O’Conner, Audrey Broomfield, Martin Proulx, Cathay Liu, Camila Flanagan, Rachel Jones, Steve McHenry, Anthony Mastitski, Eric Schott</w:t>
      </w:r>
    </w:p>
    <w:p w:rsidR="00000000" w:rsidDel="00000000" w:rsidP="00000000" w:rsidRDefault="00000000" w:rsidRPr="00000000" w14:paraId="0000000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Opening Remarks</w:t>
      </w:r>
      <w:r w:rsidDel="00000000" w:rsidR="00000000" w:rsidRPr="00000000">
        <w:rPr>
          <w:rFonts w:ascii="Times New Roman" w:cs="Times New Roman" w:eastAsia="Times New Roman" w:hAnsi="Times New Roman"/>
          <w:sz w:val="24"/>
          <w:szCs w:val="24"/>
          <w:rtl w:val="0"/>
        </w:rPr>
        <w:t xml:space="preserve"> - Stephanie Pazzaglia welcomed the two new members, Dan Worrell and Brook Hayden to the commission. She also asked the commission to think of who can fill the two current open seats, Seafood Packer CBSIA and watermen. Also, Laura Moreno-Davis will be off the commission in June, thinking of who can fill the consumer seat. </w:t>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approved commission letter to partners for the Seafood Expo North America, the booth is full and has five vendors for the 2026 Expo. </w:t>
      </w:r>
    </w:p>
    <w:p w:rsidR="00000000" w:rsidDel="00000000" w:rsidP="00000000" w:rsidRDefault="00000000" w:rsidRPr="00000000" w14:paraId="0000000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Chair Pazzaglia’s last meeting as chair, as Stephan Abel, Vice-Chair will resume responsibilities of chair at the next meeting in February 2026. Calls for nominations for a Vice-Chair, which Commissioner Dan Worrell was voted as the next Vice-Chair, to resume that role effective the February meeting. Commissioner George O’Donnell made the motion, with Commissioner Abel seconding the motion. </w:t>
      </w:r>
    </w:p>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from the previous meeting, May 15, 2025, were reviewed and approved. Motion to approve; George O’Donnell, second Steve Howard. </w:t>
      </w:r>
    </w:p>
    <w:p w:rsidR="00000000" w:rsidDel="00000000" w:rsidP="00000000" w:rsidRDefault="00000000" w:rsidRPr="00000000" w14:paraId="0000001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Marketing Updates</w:t>
      </w:r>
    </w:p>
    <w:p w:rsidR="00000000" w:rsidDel="00000000" w:rsidP="00000000" w:rsidRDefault="00000000" w:rsidRPr="00000000" w14:paraId="000000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Scales recapped the True Blue Campaign, which ran June through September 2025. Ads ran on Hearst WIYY-FM 98 Rock with 30 second ads; What’s Up Media - Sponsored Content, E-Blast, E-Newsletter, Instagram post and stories, Facebook post; and EffecTV, targeting those interested in healthy living/frequently dining out; Baltimore; MASN/Food Network. At the February meeting, Mr. Scales will present the stats from the campaign. The Eat Like a Marylander campaign ran from May through September, with a mixed media approach, on broadcast, print, digital, OTT and billboards. At the February meeting, Mr. Scales will present the stats from the campaign. Presented on the Chesapeake Oyster Alliance/Chesapeake Bay Trust grant, including the chef and content creator influencer tour in June 2025. </w:t>
      </w:r>
    </w:p>
    <w:p w:rsidR="00000000" w:rsidDel="00000000" w:rsidP="00000000" w:rsidRDefault="00000000" w:rsidRPr="00000000" w14:paraId="0000001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b w:val="1"/>
          <w:i w:val="1"/>
          <w:sz w:val="28"/>
          <w:szCs w:val="28"/>
        </w:rPr>
      </w:pPr>
      <w:r w:rsidDel="00000000" w:rsidR="00000000" w:rsidRPr="00000000">
        <w:rPr>
          <w:rFonts w:ascii="Times New Roman" w:cs="Times New Roman" w:eastAsia="Times New Roman" w:hAnsi="Times New Roman"/>
          <w:sz w:val="24"/>
          <w:szCs w:val="24"/>
          <w:rtl w:val="0"/>
        </w:rPr>
        <w:t xml:space="preserve">The website metrics, which were pulled from May 1, 2025 through October 14, 2025, showed of the top five webpages which include the main webpage, “Linking Maryland Farmers &amp; Watermen with Consumers” received 24,989 views, with an average time spent per user of 27 seconds. The True Blue webpage came in at number four, with 21,702 views, and an average time spent per user of 34 seconds. The fifth top webpage was “Eat Like a Marylander” with 12,234 views. Of the visitors to the </w:t>
      </w:r>
      <w:hyperlink r:id="rId7">
        <w:r w:rsidDel="00000000" w:rsidR="00000000" w:rsidRPr="00000000">
          <w:rPr>
            <w:rFonts w:ascii="Times New Roman" w:cs="Times New Roman" w:eastAsia="Times New Roman" w:hAnsi="Times New Roman"/>
            <w:color w:val="1155cc"/>
            <w:sz w:val="24"/>
            <w:szCs w:val="24"/>
            <w:u w:val="single"/>
            <w:rtl w:val="0"/>
          </w:rPr>
          <w:t xml:space="preserve">MarylandsBest.net</w:t>
        </w:r>
      </w:hyperlink>
      <w:r w:rsidDel="00000000" w:rsidR="00000000" w:rsidRPr="00000000">
        <w:rPr>
          <w:rFonts w:ascii="Times New Roman" w:cs="Times New Roman" w:eastAsia="Times New Roman" w:hAnsi="Times New Roman"/>
          <w:sz w:val="24"/>
          <w:szCs w:val="24"/>
          <w:rtl w:val="0"/>
        </w:rPr>
        <w:t xml:space="preserve"> website, 113,000 are from the U.S., with 940 from Singapore. </w:t>
      </w: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social media metrics of Maryland’s Best, which were pulled from May 1, 2025 through October 14, 2025, on Facebook, views and length of time spent were all up, with 208,939 views. On Instagram, views and content interactions increased, with 156.5K views and 3.6K content interactions. Link clicks were down, with 63 and reach was down with 48.2K. Partner Posts on Instagram and Facebook perform really well, such as @blackgirls.exploredc on Oyster Tours, ORP Ticket Giveaway to WIYO, Foraged. at Black Ankle Winery featuring blue catfish.</w:t>
      </w:r>
    </w:p>
    <w:p w:rsidR="00000000" w:rsidDel="00000000" w:rsidP="00000000" w:rsidRDefault="00000000" w:rsidRPr="00000000" w14:paraId="000000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Scales recapped the marketing events that had a Maryland seafood presence, which includes but not limited to, WTMD First Thursday Concert Series, The Rammys-Resturant Association of Metropolitan Washington, Major League Eating Battle of the Bay: Blue Catfish Chowdown at the Maryland State Fair, Ocean City Seafood Festival, Maryland Seafood Festival with the Restaurant Association of Maryland Seafood Golden Ticket Competition, Oyster Recovery Partnership’s The World is Your Oyster, SUSTA Inbound Chain &amp; Hong Kong Seafood Mission.</w:t>
      </w:r>
    </w:p>
    <w:p w:rsidR="00000000" w:rsidDel="00000000" w:rsidP="00000000" w:rsidRDefault="00000000" w:rsidRPr="00000000" w14:paraId="0000001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earned media for seafood from January 1,2025 through October 14, 2025, the True Blue/Crabs have earned 1.01 million total TV audience, with a total TV publicity value of $690K, Total Radio Audience of 71.2K, with a Total Radio Audience of $1.152K, and an online audience of 52 million, and a publicity value of $537K. Earned media for “Total Ag &amp; Seafood General Segments” resulted in 3.13 million total TV audience, with a Total TV Publicity Value of $793K, and an online audience of 273 million viewers, and a Total online publicity value of $2.53 million. Earned media as it specifically relates to blue catfish is 1.26 million Total TV Audience, with a total TV publicity value of $2.02 million. The Total Online Audience 515K, with a Total Online Publicity Value of $95.2K. For the Major League Eating Battle of the Bay Blue Catfish Chowdown, the total TV Audience was 83.3K, with a Total TV Publicity Value of $21.1K. The Total Online Audience was 141K, with a Total Online Publicity of $41.2K.</w:t>
      </w:r>
      <w:r w:rsidDel="00000000" w:rsidR="00000000" w:rsidRPr="00000000">
        <w:rPr>
          <w:rtl w:val="0"/>
        </w:rPr>
      </w:r>
    </w:p>
    <w:p w:rsidR="00000000" w:rsidDel="00000000" w:rsidP="00000000" w:rsidRDefault="00000000" w:rsidRPr="00000000" w14:paraId="0000001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marketing initiatives and campaigns as it pertains to Maryland seafood include the Eat Like a Marylander Thanksgiving campaign, with CSA boxes featuring items for Thanksgiving. Currently, only Moon Valley Farm includes Maryland oysters. Mr. Scales encouraged any commissioner/company to work with farmers to get seafood into boxes with Thanksgiving right around the corner. The “Very Maryland’s Best Holiday Guide” is also right around the corner and seeking Maryland seafood products to include, as we are putting marketing dollars behind this campaign. The Maryland’s Best Expo, Tuesday, February 2, 2025, is seeking producers to exhibit and Mr. Scales passed around cards to register, and encouraged space is limited, sign up today. This is the event of the year that MDA/Maryland’s Best hosts to connect producers and buyers. In February (FeBREWary), Shuck &amp; Sip, formerly Shuck &amp; Stout, will include restaurants and events that are serving Maryland beer, wine and spirits with Maryland harvested oysters. </w:t>
      </w:r>
    </w:p>
    <w:p w:rsidR="00000000" w:rsidDel="00000000" w:rsidP="00000000" w:rsidRDefault="00000000" w:rsidRPr="00000000" w14:paraId="0000001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Unveiling the New Maryland’s Best Logo, Presented by Kristin Hanna, Audrey Broomfield and Matthew Scales</w:t>
      </w:r>
    </w:p>
    <w:p w:rsidR="00000000" w:rsidDel="00000000" w:rsidP="00000000" w:rsidRDefault="00000000" w:rsidRPr="00000000" w14:paraId="0000001F">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Hanna, Ms. Broomfield and Mr. Scales unveiled the new Maryland’s Best logo, detailing the process with the creation of the new branding and logo. Ms. Hanna stressed this is still top secret as this will be unveiled at the Maryland’s Best Expo to the industry and in May to the public. Mr. Scales stressed commissioners think of how they can incorporate the new logo on their products to showcase the products are from Maryland. </w:t>
      </w:r>
    </w:p>
    <w:p w:rsidR="00000000" w:rsidDel="00000000" w:rsidP="00000000" w:rsidRDefault="00000000" w:rsidRPr="00000000" w14:paraId="0000002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International Seafood Marketing Update, Stone Slade, MDA, Presented by Matthew Scales, MDA </w:t>
      </w:r>
    </w:p>
    <w:p w:rsidR="00000000" w:rsidDel="00000000" w:rsidP="00000000" w:rsidRDefault="00000000" w:rsidRPr="00000000" w14:paraId="00000023">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Mr. Slade, Mr. Scales recapped the Chesapeake Blue Catfish Export Market - Singapore, which is a partnership between the Maryland Department of Agriculture, the Virginia Department of Agriculture, &amp; the Southern United States Trade Association. Funding received through the USDA FAS Regional Agriculture Promotion Program Grant and the project to introduce Chesapeake Blue Catfish in the Singapore market &amp; foster exports, with a project timeline: September 2025 – December 2026. Singapore imports a total of $1.3 billion in seafood each year. The value of US frozen fish filets is only $130,000 out of a total market (frozen fish fillets) of $90,000,000. Singapore is highly affluent, English-speaking, and highly influential across other Asia markets - Malaysia, Indonesia, Thailand, Vietnam, and the Philippines. The basic texture and inherent mild flavor of the fish also lend themselves very well to diverse types of cuisines/flavors that are very common in Singapore's highly multicultural society. Singapore is a smaller-sized market, with a population of 6 million. In addition, it has lower tariff/tax rates and transparent import regulations. The export project overview includes to develop blue catfish marketing materials and website; educate the market on the superiority of Chesapeake blue catfish; work with in-country consultant SMH – extensive experience with U.S. seafood products in the Singapore market; exhibit at key industry tradeshows; hold wholesale and retail promotions; provide export support to processors. Mr. Scales went over the new logos for the Singapore market, both in English and Chinese, with a translation of “Beautiful Blue Bay Whiskers/US Bay Blue Whiskers.” Mr. Scales went over and passed around the new marketing materials for the fish and that market, and recapped the Seafood Expo Asia Expo which officially introduced Chesapeake Bay blue catfish to the Singaporean market and raised local traders’ awareness. Chefs sampled blue catfish dishes at the SUSTA booth. Established connections with local importers, distributors, retailers, and foodservice partners. Attracted about 500 visitors to the SUSTA booth over the three-day show, generating more than 10 leads with strong interest in Chesapeake Bay blue catfish. The show also provided valuable market insights to the Chesapeake Bay blue catfish supplier and SUSTA/SMH, which will support the development of future marketing strategies for Chesapeake Bay blue catfish in Singapore. </w:t>
      </w:r>
    </w:p>
    <w:p w:rsidR="00000000" w:rsidDel="00000000" w:rsidP="00000000" w:rsidRDefault="00000000" w:rsidRPr="00000000" w14:paraId="0000002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fish was also part of the Jurong Fishery Port, which introduced Chesapeake Bay blue catfish to Singapore's local seafood market. Engaged directly with seafood wholesalers and buyers, and raised their awareness. Promoted the product's quality and versatility in various culinary applications. The event reached nearly 350 seafood traders, including wholesalers, retailers, and foodservice buyers. The next steps include November – Chef and Trade Seminars – 70 Participants Registered; promote the blue catfish website launching in November; market research on potential new English name for fish; prepare for 2026 promotions, including additional tradeshows and promotions.</w:t>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Pazzaglia asked if there is a desired spec, pack size, etc. At this time, anything is on the table, and leads have been sent to all Maryland USDA blue catfish processors for them to work with potential buyers on specs.</w:t>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New Business</w:t>
      </w:r>
    </w:p>
    <w:p w:rsidR="00000000" w:rsidDel="00000000" w:rsidP="00000000" w:rsidRDefault="00000000" w:rsidRPr="00000000" w14:paraId="0000002B">
      <w:pPr>
        <w:spacing w:after="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Cassie Shirk, MDA provided a budget update and an update on the USDA/MDA procurement of $2 million of wild-caught Chesapeake blue catfish for the area food banks, that would work similarly as the LFPA program. Rachel Jones, MDA, provided a legislative update as there are currently no legislative bills that would pertain to this commission but bills are always being introduced and could have one in the coming months. Ms. Jones will keep the commission updated. </w:t>
      </w:r>
    </w:p>
    <w:p w:rsidR="00000000" w:rsidDel="00000000" w:rsidP="00000000" w:rsidRDefault="00000000" w:rsidRPr="00000000" w14:paraId="0000002D">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Cathay Liu provided an update on the Crab Quality Assurance Program. </w:t>
      </w:r>
    </w:p>
    <w:p w:rsidR="00000000" w:rsidDel="00000000" w:rsidP="00000000" w:rsidRDefault="00000000" w:rsidRPr="00000000" w14:paraId="0000002E">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Anthony Mastitski, MSC provided an overview of the MSC certification program and any potential fisheries to become MSC certified. </w:t>
      </w:r>
    </w:p>
    <w:p w:rsidR="00000000" w:rsidDel="00000000" w:rsidP="00000000" w:rsidRDefault="00000000" w:rsidRPr="00000000" w14:paraId="0000002F">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Proulx, MDA provided an overview of the Statewide Guidance and Analysis Document for VAA how aquaculture and seafood industries fit into the initiative </w:t>
      </w:r>
    </w:p>
    <w:p w:rsidR="00000000" w:rsidDel="00000000" w:rsidP="00000000" w:rsidRDefault="00000000" w:rsidRPr="00000000" w14:paraId="00000030">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Eric Schott, UMCES, presented on a novel peeler crab production process for watermen to engage in sustainable aquaculture. </w:t>
      </w:r>
    </w:p>
    <w:p w:rsidR="00000000" w:rsidDel="00000000" w:rsidP="00000000" w:rsidRDefault="00000000" w:rsidRPr="00000000" w14:paraId="00000031">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Stephan Abel, Vice-Chair and Commissioner, suggested an economic impact study of Maryland seafood, and breakdown by commodity (i.e. oysters, crabs, etc). Stephan also suggested Mr. Scales to join him with meeting MICA who has students looking to do research projects.</w:t>
      </w:r>
    </w:p>
    <w:p w:rsidR="00000000" w:rsidDel="00000000" w:rsidP="00000000" w:rsidRDefault="00000000" w:rsidRPr="00000000" w14:paraId="00000032">
      <w:pPr>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George O’Donnell from DNR provided an update on electrofishing, crabbing and the oyster survey.</w:t>
      </w:r>
      <w:r w:rsidDel="00000000" w:rsidR="00000000" w:rsidRPr="00000000">
        <w:rPr>
          <w:rtl w:val="0"/>
        </w:rPr>
      </w:r>
    </w:p>
    <w:p w:rsidR="00000000" w:rsidDel="00000000" w:rsidP="00000000" w:rsidRDefault="00000000" w:rsidRPr="00000000" w14:paraId="00000033">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meeting will commence Thursday, February 19, 2026, 3-5pm at MDA HQ or virtual option. The other commission meeting is May 21, 2026.</w:t>
      </w:r>
    </w:p>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 - Stephen Howard, first, second by Stephan Abel. </w:t>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ate">
    <w:name w:val="Date"/>
    <w:basedOn w:val="Normal"/>
    <w:next w:val="Normal"/>
    <w:link w:val="DateChar"/>
    <w:uiPriority w:val="99"/>
    <w:semiHidden w:val="1"/>
    <w:unhideWhenUsed w:val="1"/>
    <w:rsid w:val="00D7478A"/>
  </w:style>
  <w:style w:type="character" w:styleId="DateChar" w:customStyle="1">
    <w:name w:val="Date Char"/>
    <w:basedOn w:val="DefaultParagraphFont"/>
    <w:link w:val="Date"/>
    <w:uiPriority w:val="99"/>
    <w:semiHidden w:val="1"/>
    <w:rsid w:val="00D7478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yperlink" Target="http://marylandsbest.net"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eKFMOcK9M0TCM9XZb9HYvpCw==">CgMxLjA4AHIhMWtob3gxOGQteVNhMEszSzF1aDJBQjU0OXVSeWY5Wk1I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ED99D36C9DEE459D98D4933E813282" ma:contentTypeVersion="2" ma:contentTypeDescription="Create a new document." ma:contentTypeScope="" ma:versionID="0b46003ef4717088835c0acf60003b2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D12CFEC-70FD-4E01-A183-703215D86669}"/>
</file>

<file path=customXML/itemProps3.xml><?xml version="1.0" encoding="utf-8"?>
<ds:datastoreItem xmlns:ds="http://schemas.openxmlformats.org/officeDocument/2006/customXml" ds:itemID="{435B74F0-F06A-483A-A216-C5C3A36A3124}"/>
</file>

<file path=customXML/itemProps4.xml><?xml version="1.0" encoding="utf-8"?>
<ds:datastoreItem xmlns:ds="http://schemas.openxmlformats.org/officeDocument/2006/customXml" ds:itemID="{35A176BB-398A-47AA-94BA-AC020D1C6A0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Spriggs</dc:creator>
  <dcterms:created xsi:type="dcterms:W3CDTF">2024-02-26T15:22:00Z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0x0101003CED99D36C9DEE459D98D4933E813282</vt:lpwstr>
  </property>
</Properties>
</file>